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2026/035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16.03.2026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VOB 20-25O Standortzentralisierung Stralsund Los 2.10: Elementierte Außenwandkonstruktionen- Haus 2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Zentralisierung der in der Hansestadt Stralsund vorhandenen Standorte der Kreisverwaltung
Los 2.10: Elementierte Außenwandkonstruktionen- Haus 2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☐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